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8FA0A" w14:textId="12402FCD" w:rsidR="0012034A" w:rsidRDefault="00755FB9" w:rsidP="001033EA">
      <w:pPr>
        <w:ind w:left="4320" w:firstLine="720"/>
        <w:jc w:val="right"/>
        <w:rPr>
          <w:rFonts w:cs="Calibri"/>
        </w:rPr>
      </w:pPr>
      <w:r w:rsidRPr="000B286C">
        <w:t>Додаток 1</w:t>
      </w:r>
      <w:r w:rsidR="001033EA">
        <w:t xml:space="preserve"> </w:t>
      </w:r>
      <w:r w:rsidR="0012034A" w:rsidRPr="000B286C">
        <w:t xml:space="preserve">до </w:t>
      </w:r>
      <w:r w:rsidR="0012034A" w:rsidRPr="000B286C">
        <w:rPr>
          <w:rFonts w:cs="Calibri"/>
        </w:rPr>
        <w:t xml:space="preserve">Програми </w:t>
      </w:r>
    </w:p>
    <w:p w14:paraId="735B3A97" w14:textId="77777777" w:rsidR="00D349B7" w:rsidRPr="003B080E" w:rsidRDefault="00D349B7" w:rsidP="001033EA">
      <w:pPr>
        <w:ind w:left="4320" w:firstLine="720"/>
        <w:jc w:val="right"/>
        <w:rPr>
          <w:rFonts w:cs="Calibri"/>
          <w:color w:val="auto"/>
        </w:rPr>
      </w:pPr>
      <w:r w:rsidRPr="003B080E">
        <w:rPr>
          <w:rFonts w:cs="Calibri"/>
          <w:color w:val="auto"/>
        </w:rPr>
        <w:t xml:space="preserve">(у редакції рішення обласної ради </w:t>
      </w:r>
    </w:p>
    <w:p w14:paraId="43768B89" w14:textId="7845C874" w:rsidR="00D349B7" w:rsidRPr="003B080E" w:rsidRDefault="00D349B7" w:rsidP="001033EA">
      <w:pPr>
        <w:ind w:left="4320" w:firstLine="720"/>
        <w:jc w:val="right"/>
        <w:rPr>
          <w:color w:val="auto"/>
        </w:rPr>
      </w:pPr>
      <w:r w:rsidRPr="003B080E">
        <w:rPr>
          <w:rFonts w:cs="Calibri"/>
          <w:color w:val="auto"/>
        </w:rPr>
        <w:t>____________2022  №_______)</w:t>
      </w:r>
    </w:p>
    <w:p w14:paraId="3D7D312B" w14:textId="77777777" w:rsidR="0012034A" w:rsidRPr="003B080E" w:rsidRDefault="0012034A" w:rsidP="0012034A">
      <w:pPr>
        <w:jc w:val="center"/>
        <w:rPr>
          <w:b/>
          <w:color w:val="auto"/>
        </w:rPr>
      </w:pPr>
    </w:p>
    <w:p w14:paraId="06D408CE" w14:textId="77777777" w:rsidR="0012034A" w:rsidRPr="003B080E" w:rsidRDefault="0012034A" w:rsidP="001033EA">
      <w:pPr>
        <w:tabs>
          <w:tab w:val="left" w:pos="540"/>
          <w:tab w:val="center" w:pos="5482"/>
        </w:tabs>
        <w:jc w:val="center"/>
        <w:rPr>
          <w:b/>
          <w:color w:val="auto"/>
        </w:rPr>
      </w:pPr>
      <w:r w:rsidRPr="003B080E">
        <w:rPr>
          <w:b/>
          <w:color w:val="auto"/>
        </w:rPr>
        <w:t>Завдання і заходи з виконання</w:t>
      </w:r>
    </w:p>
    <w:p w14:paraId="0F627392" w14:textId="77777777" w:rsidR="0012034A" w:rsidRPr="0012034A" w:rsidRDefault="0012034A" w:rsidP="0012034A">
      <w:pPr>
        <w:jc w:val="center"/>
        <w:rPr>
          <w:b/>
        </w:rPr>
      </w:pPr>
      <w:r w:rsidRPr="0012034A">
        <w:rPr>
          <w:b/>
        </w:rPr>
        <w:t xml:space="preserve">Програми </w:t>
      </w:r>
      <w:r w:rsidR="00C82123" w:rsidRPr="00C82123">
        <w:rPr>
          <w:b/>
          <w:color w:val="auto"/>
          <w:shd w:val="clear" w:color="auto" w:fill="FFFFFF"/>
        </w:rPr>
        <w:t>забезпечення виконання</w:t>
      </w:r>
      <w:r w:rsidR="00C82123" w:rsidRPr="0012034A">
        <w:rPr>
          <w:color w:val="auto"/>
          <w:shd w:val="clear" w:color="auto" w:fill="FFFFFF"/>
        </w:rPr>
        <w:t xml:space="preserve"> </w:t>
      </w:r>
      <w:r w:rsidRPr="0012034A">
        <w:rPr>
          <w:b/>
        </w:rPr>
        <w:t>рішень</w:t>
      </w:r>
    </w:p>
    <w:p w14:paraId="4EF86C60" w14:textId="77777777" w:rsidR="0012034A" w:rsidRPr="0012034A" w:rsidRDefault="0012034A" w:rsidP="0012034A">
      <w:pPr>
        <w:jc w:val="center"/>
        <w:rPr>
          <w:rFonts w:cs="Calibri"/>
          <w:b/>
        </w:rPr>
      </w:pPr>
      <w:r w:rsidRPr="0012034A">
        <w:rPr>
          <w:b/>
        </w:rPr>
        <w:t>судів та інших виконавчих документів</w:t>
      </w:r>
    </w:p>
    <w:p w14:paraId="2B626B87" w14:textId="77777777" w:rsidR="0012034A" w:rsidRDefault="00B624C9" w:rsidP="0012034A">
      <w:pPr>
        <w:jc w:val="center"/>
        <w:rPr>
          <w:rFonts w:cs="Calibri"/>
          <w:b/>
        </w:rPr>
      </w:pPr>
      <w:r>
        <w:rPr>
          <w:rFonts w:cs="Calibri"/>
          <w:b/>
        </w:rPr>
        <w:t>на 2022</w:t>
      </w:r>
      <w:r w:rsidR="000B286C">
        <w:rPr>
          <w:rFonts w:cs="Calibri"/>
          <w:b/>
        </w:rPr>
        <w:t xml:space="preserve"> – </w:t>
      </w:r>
      <w:r>
        <w:rPr>
          <w:rFonts w:cs="Calibri"/>
          <w:b/>
        </w:rPr>
        <w:t>2024</w:t>
      </w:r>
      <w:r w:rsidR="0012034A">
        <w:rPr>
          <w:rFonts w:cs="Calibri"/>
          <w:b/>
        </w:rPr>
        <w:t xml:space="preserve"> роки</w:t>
      </w:r>
    </w:p>
    <w:p w14:paraId="79C3ECE9" w14:textId="77777777" w:rsidR="0012034A" w:rsidRPr="00FE5D99" w:rsidRDefault="0012034A" w:rsidP="0012034A">
      <w:pPr>
        <w:jc w:val="center"/>
        <w:rPr>
          <w:b/>
          <w:color w:val="auto"/>
          <w:shd w:val="clear" w:color="auto" w:fill="FFFFFF"/>
        </w:rPr>
      </w:pPr>
    </w:p>
    <w:tbl>
      <w:tblPr>
        <w:tblStyle w:val="a9"/>
        <w:tblpPr w:leftFromText="180" w:rightFromText="180" w:vertAnchor="text" w:tblpY="1"/>
        <w:tblOverlap w:val="never"/>
        <w:tblW w:w="14709" w:type="dxa"/>
        <w:tblLayout w:type="fixed"/>
        <w:tblLook w:val="04A0" w:firstRow="1" w:lastRow="0" w:firstColumn="1" w:lastColumn="0" w:noHBand="0" w:noVBand="1"/>
      </w:tblPr>
      <w:tblGrid>
        <w:gridCol w:w="568"/>
        <w:gridCol w:w="2659"/>
        <w:gridCol w:w="2268"/>
        <w:gridCol w:w="1701"/>
        <w:gridCol w:w="1276"/>
        <w:gridCol w:w="1559"/>
        <w:gridCol w:w="1559"/>
        <w:gridCol w:w="1559"/>
        <w:gridCol w:w="1560"/>
      </w:tblGrid>
      <w:tr w:rsidR="00B624C9" w14:paraId="398201E0" w14:textId="77777777" w:rsidTr="007C2B4C">
        <w:trPr>
          <w:trHeight w:val="645"/>
        </w:trPr>
        <w:tc>
          <w:tcPr>
            <w:tcW w:w="568" w:type="dxa"/>
            <w:vMerge w:val="restart"/>
            <w:vAlign w:val="center"/>
          </w:tcPr>
          <w:p w14:paraId="6C64A2CC" w14:textId="77777777" w:rsidR="00B624C9" w:rsidRPr="008E4196" w:rsidRDefault="00B624C9" w:rsidP="007A269C">
            <w:pPr>
              <w:jc w:val="center"/>
              <w:rPr>
                <w:b/>
                <w:sz w:val="24"/>
                <w:szCs w:val="24"/>
              </w:rPr>
            </w:pPr>
            <w:r w:rsidRPr="008E4196">
              <w:rPr>
                <w:b/>
                <w:sz w:val="24"/>
                <w:szCs w:val="24"/>
              </w:rPr>
              <w:t>№</w:t>
            </w:r>
          </w:p>
          <w:p w14:paraId="6BC66B8F" w14:textId="77777777" w:rsidR="00B624C9" w:rsidRPr="008E4196" w:rsidRDefault="00B624C9" w:rsidP="007A269C">
            <w:pPr>
              <w:jc w:val="center"/>
              <w:rPr>
                <w:b/>
                <w:sz w:val="24"/>
                <w:szCs w:val="24"/>
              </w:rPr>
            </w:pPr>
            <w:r w:rsidRPr="008E4196">
              <w:rPr>
                <w:b/>
                <w:sz w:val="24"/>
                <w:szCs w:val="24"/>
              </w:rPr>
              <w:t>з/п</w:t>
            </w:r>
          </w:p>
        </w:tc>
        <w:tc>
          <w:tcPr>
            <w:tcW w:w="2659" w:type="dxa"/>
            <w:vMerge w:val="restart"/>
            <w:vAlign w:val="center"/>
          </w:tcPr>
          <w:p w14:paraId="36194C1A" w14:textId="77777777" w:rsidR="00B624C9" w:rsidRPr="008E4196" w:rsidRDefault="00B624C9" w:rsidP="007A269C">
            <w:pPr>
              <w:jc w:val="center"/>
              <w:rPr>
                <w:b/>
                <w:sz w:val="24"/>
                <w:szCs w:val="24"/>
              </w:rPr>
            </w:pPr>
            <w:r w:rsidRPr="008E4196">
              <w:rPr>
                <w:b/>
                <w:sz w:val="24"/>
                <w:szCs w:val="24"/>
              </w:rPr>
              <w:t>Найменування завдання</w:t>
            </w:r>
          </w:p>
        </w:tc>
        <w:tc>
          <w:tcPr>
            <w:tcW w:w="2268" w:type="dxa"/>
            <w:vMerge w:val="restart"/>
            <w:vAlign w:val="center"/>
          </w:tcPr>
          <w:p w14:paraId="038964BB" w14:textId="77777777" w:rsidR="00B624C9" w:rsidRPr="008E4196" w:rsidRDefault="00B624C9" w:rsidP="007A269C">
            <w:pPr>
              <w:jc w:val="center"/>
              <w:rPr>
                <w:b/>
                <w:sz w:val="24"/>
                <w:szCs w:val="24"/>
              </w:rPr>
            </w:pPr>
            <w:r w:rsidRPr="008E4196">
              <w:rPr>
                <w:b/>
                <w:sz w:val="24"/>
                <w:szCs w:val="24"/>
              </w:rPr>
              <w:t>Найменування заходу</w:t>
            </w:r>
          </w:p>
        </w:tc>
        <w:tc>
          <w:tcPr>
            <w:tcW w:w="1701" w:type="dxa"/>
            <w:vMerge w:val="restart"/>
            <w:vAlign w:val="center"/>
          </w:tcPr>
          <w:p w14:paraId="48EA00E5" w14:textId="77777777" w:rsidR="00B624C9" w:rsidRPr="008E4196" w:rsidRDefault="00B624C9" w:rsidP="007A269C">
            <w:pPr>
              <w:jc w:val="center"/>
              <w:rPr>
                <w:b/>
                <w:sz w:val="24"/>
                <w:szCs w:val="24"/>
              </w:rPr>
            </w:pPr>
            <w:r w:rsidRPr="008E4196">
              <w:rPr>
                <w:b/>
                <w:sz w:val="24"/>
                <w:szCs w:val="24"/>
              </w:rPr>
              <w:t>Головний розпорядник бюджетних коштів</w:t>
            </w:r>
          </w:p>
        </w:tc>
        <w:tc>
          <w:tcPr>
            <w:tcW w:w="1276" w:type="dxa"/>
            <w:vMerge w:val="restart"/>
            <w:vAlign w:val="center"/>
          </w:tcPr>
          <w:p w14:paraId="54313C6A" w14:textId="77777777" w:rsidR="00B624C9" w:rsidRPr="008E4196" w:rsidRDefault="00B624C9" w:rsidP="007A269C">
            <w:pPr>
              <w:jc w:val="center"/>
              <w:rPr>
                <w:b/>
                <w:sz w:val="24"/>
                <w:szCs w:val="24"/>
              </w:rPr>
            </w:pPr>
            <w:r w:rsidRPr="008E4196">
              <w:rPr>
                <w:b/>
                <w:sz w:val="24"/>
                <w:szCs w:val="24"/>
              </w:rPr>
              <w:t>Джерела фінансування</w:t>
            </w:r>
          </w:p>
        </w:tc>
        <w:tc>
          <w:tcPr>
            <w:tcW w:w="1559" w:type="dxa"/>
            <w:vMerge w:val="restart"/>
            <w:vAlign w:val="center"/>
          </w:tcPr>
          <w:p w14:paraId="3D0AFF0E" w14:textId="77777777" w:rsidR="00D349B7" w:rsidRDefault="00B624C9" w:rsidP="008E4196">
            <w:pPr>
              <w:jc w:val="center"/>
              <w:rPr>
                <w:b/>
                <w:sz w:val="24"/>
                <w:szCs w:val="24"/>
              </w:rPr>
            </w:pPr>
            <w:r w:rsidRPr="008E4196">
              <w:rPr>
                <w:b/>
                <w:sz w:val="24"/>
                <w:szCs w:val="24"/>
              </w:rPr>
              <w:t>Усього</w:t>
            </w:r>
            <w:r w:rsidR="008E4196">
              <w:rPr>
                <w:b/>
                <w:sz w:val="24"/>
                <w:szCs w:val="24"/>
              </w:rPr>
              <w:t xml:space="preserve">, </w:t>
            </w:r>
          </w:p>
          <w:p w14:paraId="7FE78592" w14:textId="7E632839" w:rsidR="00B624C9" w:rsidRPr="008E4196" w:rsidRDefault="008E4196" w:rsidP="008E41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грн</w:t>
            </w:r>
          </w:p>
        </w:tc>
        <w:tc>
          <w:tcPr>
            <w:tcW w:w="4678" w:type="dxa"/>
            <w:gridSpan w:val="3"/>
          </w:tcPr>
          <w:p w14:paraId="6FFC34C9" w14:textId="77777777" w:rsidR="00B624C9" w:rsidRPr="008E4196" w:rsidRDefault="00B624C9" w:rsidP="007A269C">
            <w:pPr>
              <w:jc w:val="center"/>
              <w:rPr>
                <w:b/>
                <w:sz w:val="24"/>
                <w:szCs w:val="24"/>
              </w:rPr>
            </w:pPr>
            <w:r w:rsidRPr="008E4196">
              <w:rPr>
                <w:b/>
                <w:sz w:val="24"/>
                <w:szCs w:val="24"/>
              </w:rPr>
              <w:t>У т. ч. за роками</w:t>
            </w:r>
          </w:p>
        </w:tc>
      </w:tr>
      <w:tr w:rsidR="007A269C" w14:paraId="671D4294" w14:textId="77777777" w:rsidTr="007C2B4C">
        <w:trPr>
          <w:trHeight w:val="645"/>
        </w:trPr>
        <w:tc>
          <w:tcPr>
            <w:tcW w:w="568" w:type="dxa"/>
            <w:vMerge/>
          </w:tcPr>
          <w:p w14:paraId="4B8EB5C8" w14:textId="77777777" w:rsidR="007A269C" w:rsidRPr="008E4196" w:rsidRDefault="007A269C" w:rsidP="007A269C">
            <w:pPr>
              <w:rPr>
                <w:sz w:val="24"/>
                <w:szCs w:val="24"/>
              </w:rPr>
            </w:pPr>
          </w:p>
        </w:tc>
        <w:tc>
          <w:tcPr>
            <w:tcW w:w="2659" w:type="dxa"/>
            <w:vMerge/>
          </w:tcPr>
          <w:p w14:paraId="3CE09778" w14:textId="77777777" w:rsidR="007A269C" w:rsidRPr="008E4196" w:rsidRDefault="007A269C" w:rsidP="007A269C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F1F99F5" w14:textId="77777777" w:rsidR="007A269C" w:rsidRPr="008E4196" w:rsidRDefault="007A269C" w:rsidP="007A269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A620ACB" w14:textId="77777777" w:rsidR="007A269C" w:rsidRPr="008E4196" w:rsidRDefault="007A269C" w:rsidP="007A269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E44EFD4" w14:textId="77777777" w:rsidR="007A269C" w:rsidRPr="008E4196" w:rsidRDefault="007A269C" w:rsidP="007A269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25B168F1" w14:textId="77777777" w:rsidR="007A269C" w:rsidRPr="008E4196" w:rsidRDefault="007A269C" w:rsidP="007A269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2139F9F" w14:textId="77777777" w:rsidR="007A269C" w:rsidRPr="00221260" w:rsidRDefault="007A269C" w:rsidP="00221260">
            <w:pPr>
              <w:jc w:val="center"/>
              <w:rPr>
                <w:b/>
                <w:sz w:val="24"/>
                <w:szCs w:val="24"/>
              </w:rPr>
            </w:pPr>
            <w:r w:rsidRPr="00221260">
              <w:rPr>
                <w:b/>
                <w:sz w:val="24"/>
                <w:szCs w:val="24"/>
              </w:rPr>
              <w:t>2022</w:t>
            </w:r>
          </w:p>
        </w:tc>
        <w:tc>
          <w:tcPr>
            <w:tcW w:w="1559" w:type="dxa"/>
            <w:vAlign w:val="center"/>
          </w:tcPr>
          <w:p w14:paraId="65DF67D5" w14:textId="77777777" w:rsidR="007A269C" w:rsidRPr="00221260" w:rsidRDefault="007A269C" w:rsidP="00221260">
            <w:pPr>
              <w:jc w:val="center"/>
              <w:rPr>
                <w:b/>
                <w:sz w:val="24"/>
                <w:szCs w:val="24"/>
              </w:rPr>
            </w:pPr>
            <w:r w:rsidRPr="00221260">
              <w:rPr>
                <w:b/>
                <w:sz w:val="24"/>
                <w:szCs w:val="24"/>
              </w:rPr>
              <w:t>2023</w:t>
            </w:r>
          </w:p>
        </w:tc>
        <w:tc>
          <w:tcPr>
            <w:tcW w:w="1560" w:type="dxa"/>
            <w:vAlign w:val="center"/>
          </w:tcPr>
          <w:p w14:paraId="469F44C0" w14:textId="77777777" w:rsidR="007A269C" w:rsidRPr="00221260" w:rsidRDefault="007A269C" w:rsidP="00221260">
            <w:pPr>
              <w:jc w:val="center"/>
              <w:rPr>
                <w:b/>
                <w:sz w:val="24"/>
                <w:szCs w:val="24"/>
              </w:rPr>
            </w:pPr>
            <w:r w:rsidRPr="00221260">
              <w:rPr>
                <w:b/>
                <w:sz w:val="24"/>
                <w:szCs w:val="24"/>
              </w:rPr>
              <w:t>2024</w:t>
            </w:r>
          </w:p>
        </w:tc>
      </w:tr>
      <w:tr w:rsidR="007A269C" w14:paraId="4A3FFBA8" w14:textId="77777777" w:rsidTr="007C2B4C">
        <w:tc>
          <w:tcPr>
            <w:tcW w:w="568" w:type="dxa"/>
          </w:tcPr>
          <w:p w14:paraId="689016E2" w14:textId="77777777" w:rsidR="007A269C" w:rsidRPr="003B080E" w:rsidRDefault="007A269C" w:rsidP="007A269C">
            <w:pPr>
              <w:rPr>
                <w:color w:val="auto"/>
              </w:rPr>
            </w:pPr>
            <w:r w:rsidRPr="003B080E">
              <w:rPr>
                <w:color w:val="auto"/>
              </w:rPr>
              <w:t>1.</w:t>
            </w:r>
          </w:p>
        </w:tc>
        <w:tc>
          <w:tcPr>
            <w:tcW w:w="2659" w:type="dxa"/>
          </w:tcPr>
          <w:p w14:paraId="7ACAC440" w14:textId="66BB881B" w:rsidR="007A269C" w:rsidRPr="003B080E" w:rsidRDefault="007A269C" w:rsidP="001033EA">
            <w:pPr>
              <w:rPr>
                <w:color w:val="auto"/>
                <w:sz w:val="24"/>
                <w:szCs w:val="24"/>
              </w:rPr>
            </w:pPr>
            <w:r w:rsidRPr="003B080E">
              <w:rPr>
                <w:color w:val="auto"/>
                <w:sz w:val="24"/>
                <w:szCs w:val="24"/>
              </w:rPr>
              <w:t>Забезпечення здійснення безспірного списання коштів органами казначейської служби  для</w:t>
            </w:r>
            <w:r w:rsidR="001033EA" w:rsidRPr="003B080E">
              <w:rPr>
                <w:color w:val="auto"/>
                <w:sz w:val="24"/>
                <w:szCs w:val="24"/>
              </w:rPr>
              <w:t xml:space="preserve"> недопущення зростання кредитор</w:t>
            </w:r>
            <w:r w:rsidRPr="003B080E">
              <w:rPr>
                <w:color w:val="auto"/>
                <w:sz w:val="24"/>
                <w:szCs w:val="24"/>
              </w:rPr>
              <w:t>ської заборго</w:t>
            </w:r>
            <w:r w:rsidR="001033EA" w:rsidRPr="003B080E">
              <w:rPr>
                <w:color w:val="auto"/>
                <w:sz w:val="24"/>
                <w:szCs w:val="24"/>
              </w:rPr>
              <w:t xml:space="preserve">ваності  у зв’язку з </w:t>
            </w:r>
            <w:proofErr w:type="spellStart"/>
            <w:r w:rsidR="001033EA" w:rsidRPr="003B080E">
              <w:rPr>
                <w:color w:val="auto"/>
                <w:sz w:val="24"/>
                <w:szCs w:val="24"/>
              </w:rPr>
              <w:t>непроведен</w:t>
            </w:r>
            <w:r w:rsidRPr="003B080E">
              <w:rPr>
                <w:color w:val="auto"/>
                <w:sz w:val="24"/>
                <w:szCs w:val="24"/>
              </w:rPr>
              <w:t>ням</w:t>
            </w:r>
            <w:proofErr w:type="spellEnd"/>
            <w:r w:rsidRPr="003B080E">
              <w:rPr>
                <w:color w:val="auto"/>
                <w:sz w:val="24"/>
                <w:szCs w:val="24"/>
              </w:rPr>
              <w:t xml:space="preserve"> платежів за платіжними дорученнями за </w:t>
            </w:r>
            <w:r w:rsidR="001033EA" w:rsidRPr="003B080E">
              <w:rPr>
                <w:color w:val="auto"/>
                <w:sz w:val="24"/>
                <w:szCs w:val="24"/>
              </w:rPr>
              <w:t xml:space="preserve">всіма кодами тимчасової </w:t>
            </w:r>
            <w:r w:rsidR="00D349B7" w:rsidRPr="003B080E">
              <w:rPr>
                <w:color w:val="auto"/>
                <w:sz w:val="24"/>
                <w:szCs w:val="24"/>
              </w:rPr>
              <w:t xml:space="preserve">класифікації </w:t>
            </w:r>
            <w:r w:rsidRPr="003B080E">
              <w:rPr>
                <w:color w:val="auto"/>
                <w:sz w:val="24"/>
                <w:szCs w:val="24"/>
              </w:rPr>
              <w:t>видатків та кредитування місцевих бюджетів і економічної класифікації видатків бюджету</w:t>
            </w:r>
          </w:p>
        </w:tc>
        <w:tc>
          <w:tcPr>
            <w:tcW w:w="2268" w:type="dxa"/>
          </w:tcPr>
          <w:p w14:paraId="4FD7B785" w14:textId="77777777" w:rsidR="007A269C" w:rsidRPr="008E4196" w:rsidRDefault="007A269C" w:rsidP="007A269C">
            <w:pPr>
              <w:rPr>
                <w:sz w:val="24"/>
                <w:szCs w:val="24"/>
              </w:rPr>
            </w:pPr>
            <w:r w:rsidRPr="008E4196">
              <w:rPr>
                <w:sz w:val="24"/>
                <w:szCs w:val="24"/>
              </w:rPr>
              <w:t>Забезпечення відкритих бюджетних асигнувань за кодами тимчасової класифікації видатків та кредитування місцевих бюджетів і економічної класифікації видатків бюджету, за якими буде здійснюватися безспірне списання коштів на виконання судових рішень та виконавчих документів</w:t>
            </w:r>
          </w:p>
        </w:tc>
        <w:tc>
          <w:tcPr>
            <w:tcW w:w="1701" w:type="dxa"/>
          </w:tcPr>
          <w:p w14:paraId="21A8554A" w14:textId="77777777" w:rsidR="00C844F5" w:rsidRPr="008E4196" w:rsidRDefault="00C844F5" w:rsidP="007A269C">
            <w:pPr>
              <w:rPr>
                <w:sz w:val="24"/>
                <w:szCs w:val="24"/>
              </w:rPr>
            </w:pPr>
            <w:r w:rsidRPr="008E4196">
              <w:rPr>
                <w:sz w:val="24"/>
                <w:szCs w:val="24"/>
              </w:rPr>
              <w:t>Закарпатська обласна державна адміністрація</w:t>
            </w:r>
          </w:p>
          <w:p w14:paraId="51DCC7E8" w14:textId="77777777" w:rsidR="00C844F5" w:rsidRPr="008E4196" w:rsidRDefault="00C844F5" w:rsidP="007A269C">
            <w:pPr>
              <w:rPr>
                <w:sz w:val="24"/>
                <w:szCs w:val="24"/>
              </w:rPr>
            </w:pPr>
          </w:p>
          <w:p w14:paraId="1DEDE8D3" w14:textId="77777777" w:rsidR="007A269C" w:rsidRPr="008E4196" w:rsidRDefault="007A269C" w:rsidP="007A269C">
            <w:pPr>
              <w:rPr>
                <w:sz w:val="24"/>
                <w:szCs w:val="24"/>
              </w:rPr>
            </w:pPr>
            <w:r w:rsidRPr="008E4196">
              <w:rPr>
                <w:sz w:val="24"/>
                <w:szCs w:val="24"/>
              </w:rPr>
              <w:t>Закарпатська обласна рада</w:t>
            </w:r>
          </w:p>
        </w:tc>
        <w:tc>
          <w:tcPr>
            <w:tcW w:w="1276" w:type="dxa"/>
          </w:tcPr>
          <w:p w14:paraId="4B099C73" w14:textId="77777777" w:rsidR="007A269C" w:rsidRPr="008E4196" w:rsidRDefault="007A269C" w:rsidP="007A269C">
            <w:pPr>
              <w:rPr>
                <w:sz w:val="24"/>
                <w:szCs w:val="24"/>
              </w:rPr>
            </w:pPr>
            <w:r w:rsidRPr="008E4196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559" w:type="dxa"/>
          </w:tcPr>
          <w:p w14:paraId="4AC3D1A7" w14:textId="77777777" w:rsidR="007A269C" w:rsidRPr="008E4196" w:rsidRDefault="008E4196" w:rsidP="008E4196">
            <w:pPr>
              <w:rPr>
                <w:sz w:val="24"/>
                <w:szCs w:val="24"/>
              </w:rPr>
            </w:pPr>
            <w:r w:rsidRPr="008E4196">
              <w:rPr>
                <w:sz w:val="24"/>
                <w:szCs w:val="24"/>
              </w:rPr>
              <w:t>3</w:t>
            </w:r>
            <w:r w:rsidR="00221260">
              <w:rPr>
                <w:sz w:val="24"/>
                <w:szCs w:val="24"/>
              </w:rPr>
              <w:t> </w:t>
            </w:r>
            <w:r w:rsidRPr="008E4196">
              <w:rPr>
                <w:sz w:val="24"/>
                <w:szCs w:val="24"/>
              </w:rPr>
              <w:t>168</w:t>
            </w:r>
            <w:r w:rsidR="00221260">
              <w:rPr>
                <w:sz w:val="24"/>
                <w:szCs w:val="24"/>
              </w:rPr>
              <w:t xml:space="preserve"> </w:t>
            </w:r>
            <w:r w:rsidRPr="008E4196">
              <w:rPr>
                <w:sz w:val="24"/>
                <w:szCs w:val="24"/>
              </w:rPr>
              <w:t>460</w:t>
            </w:r>
            <w:r>
              <w:rPr>
                <w:sz w:val="24"/>
                <w:szCs w:val="24"/>
              </w:rPr>
              <w:t xml:space="preserve">,00 </w:t>
            </w:r>
          </w:p>
        </w:tc>
        <w:tc>
          <w:tcPr>
            <w:tcW w:w="1559" w:type="dxa"/>
          </w:tcPr>
          <w:p w14:paraId="554EC065" w14:textId="77777777" w:rsidR="007A269C" w:rsidRPr="00221260" w:rsidRDefault="00221260" w:rsidP="007A269C">
            <w:pPr>
              <w:rPr>
                <w:sz w:val="24"/>
                <w:szCs w:val="24"/>
              </w:rPr>
            </w:pPr>
            <w:r w:rsidRPr="00221260">
              <w:rPr>
                <w:sz w:val="24"/>
                <w:szCs w:val="24"/>
              </w:rPr>
              <w:t>1 043 880,74</w:t>
            </w:r>
          </w:p>
        </w:tc>
        <w:tc>
          <w:tcPr>
            <w:tcW w:w="1559" w:type="dxa"/>
          </w:tcPr>
          <w:p w14:paraId="4937BC88" w14:textId="77777777" w:rsidR="007A269C" w:rsidRPr="008E4196" w:rsidRDefault="007C2B4C" w:rsidP="002212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1 062 289,63</w:t>
            </w:r>
          </w:p>
        </w:tc>
        <w:tc>
          <w:tcPr>
            <w:tcW w:w="1560" w:type="dxa"/>
          </w:tcPr>
          <w:p w14:paraId="7A487F13" w14:textId="77777777" w:rsidR="007A269C" w:rsidRPr="008E4196" w:rsidRDefault="007C2B4C" w:rsidP="002212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1 062 289,63</w:t>
            </w:r>
          </w:p>
        </w:tc>
      </w:tr>
    </w:tbl>
    <w:p w14:paraId="13A62A56" w14:textId="77777777" w:rsidR="002B5C8D" w:rsidRPr="003B315A" w:rsidRDefault="002B5C8D" w:rsidP="00221260">
      <w:pPr>
        <w:spacing w:after="160" w:line="259" w:lineRule="auto"/>
      </w:pPr>
    </w:p>
    <w:sectPr w:rsidR="002B5C8D" w:rsidRPr="003B315A" w:rsidSect="00221260">
      <w:pgSz w:w="15840" w:h="12240" w:orient="landscape"/>
      <w:pgMar w:top="426" w:right="992" w:bottom="28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43BB9" w14:textId="77777777" w:rsidR="00745DBD" w:rsidRDefault="00745DBD" w:rsidP="002122A2">
      <w:r>
        <w:separator/>
      </w:r>
    </w:p>
  </w:endnote>
  <w:endnote w:type="continuationSeparator" w:id="0">
    <w:p w14:paraId="229E251D" w14:textId="77777777" w:rsidR="00745DBD" w:rsidRDefault="00745DBD" w:rsidP="00212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E77EE" w14:textId="77777777" w:rsidR="00745DBD" w:rsidRDefault="00745DBD" w:rsidP="002122A2">
      <w:r>
        <w:separator/>
      </w:r>
    </w:p>
  </w:footnote>
  <w:footnote w:type="continuationSeparator" w:id="0">
    <w:p w14:paraId="7187817D" w14:textId="77777777" w:rsidR="00745DBD" w:rsidRDefault="00745DBD" w:rsidP="00212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47A8E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CBF7B9A"/>
    <w:multiLevelType w:val="hybridMultilevel"/>
    <w:tmpl w:val="29A06820"/>
    <w:lvl w:ilvl="0" w:tplc="301855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E9C347A"/>
    <w:multiLevelType w:val="hybridMultilevel"/>
    <w:tmpl w:val="29A06820"/>
    <w:lvl w:ilvl="0" w:tplc="301855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40162720">
    <w:abstractNumId w:val="1"/>
  </w:num>
  <w:num w:numId="2" w16cid:durableId="694773784">
    <w:abstractNumId w:val="2"/>
  </w:num>
  <w:num w:numId="3" w16cid:durableId="1901935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A21"/>
    <w:rsid w:val="000051F0"/>
    <w:rsid w:val="00087C13"/>
    <w:rsid w:val="000B286C"/>
    <w:rsid w:val="000F3530"/>
    <w:rsid w:val="00100E1D"/>
    <w:rsid w:val="001033EA"/>
    <w:rsid w:val="0012034A"/>
    <w:rsid w:val="001C294E"/>
    <w:rsid w:val="002122A2"/>
    <w:rsid w:val="00221260"/>
    <w:rsid w:val="00232113"/>
    <w:rsid w:val="00237DE5"/>
    <w:rsid w:val="002B5C8D"/>
    <w:rsid w:val="003B080E"/>
    <w:rsid w:val="003B315A"/>
    <w:rsid w:val="003D69E3"/>
    <w:rsid w:val="0046238A"/>
    <w:rsid w:val="004E1EB0"/>
    <w:rsid w:val="005106EE"/>
    <w:rsid w:val="00572459"/>
    <w:rsid w:val="00577199"/>
    <w:rsid w:val="00591D90"/>
    <w:rsid w:val="005E7A21"/>
    <w:rsid w:val="006166B5"/>
    <w:rsid w:val="006C07BC"/>
    <w:rsid w:val="006E3AB0"/>
    <w:rsid w:val="007178E0"/>
    <w:rsid w:val="00745DBD"/>
    <w:rsid w:val="00755FB9"/>
    <w:rsid w:val="0078051F"/>
    <w:rsid w:val="007A269C"/>
    <w:rsid w:val="007C0992"/>
    <w:rsid w:val="007C2B4C"/>
    <w:rsid w:val="007F4DF5"/>
    <w:rsid w:val="0080363B"/>
    <w:rsid w:val="008E14BF"/>
    <w:rsid w:val="008E4196"/>
    <w:rsid w:val="009C09EF"/>
    <w:rsid w:val="00A160D0"/>
    <w:rsid w:val="00A33538"/>
    <w:rsid w:val="00A810B2"/>
    <w:rsid w:val="00AB6B9D"/>
    <w:rsid w:val="00B624C9"/>
    <w:rsid w:val="00C42D24"/>
    <w:rsid w:val="00C80CB7"/>
    <w:rsid w:val="00C82123"/>
    <w:rsid w:val="00C844F5"/>
    <w:rsid w:val="00CA3769"/>
    <w:rsid w:val="00CA4B2B"/>
    <w:rsid w:val="00CB04EC"/>
    <w:rsid w:val="00D31AA4"/>
    <w:rsid w:val="00D349B7"/>
    <w:rsid w:val="00DF1AE2"/>
    <w:rsid w:val="00F83DEA"/>
    <w:rsid w:val="00FE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B8EE1"/>
  <w15:docId w15:val="{1E876821-0905-4DC8-9094-B9B068226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91D90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unhideWhenUsed/>
    <w:rsid w:val="00237DE5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en-US" w:eastAsia="en-US"/>
    </w:rPr>
  </w:style>
  <w:style w:type="character" w:styleId="a5">
    <w:name w:val="Hyperlink"/>
    <w:basedOn w:val="a1"/>
    <w:uiPriority w:val="99"/>
    <w:semiHidden/>
    <w:unhideWhenUsed/>
    <w:rsid w:val="00237DE5"/>
    <w:rPr>
      <w:color w:val="0000FF"/>
      <w:u w:val="single"/>
    </w:rPr>
  </w:style>
  <w:style w:type="paragraph" w:styleId="a6">
    <w:name w:val="List Paragraph"/>
    <w:basedOn w:val="a0"/>
    <w:uiPriority w:val="34"/>
    <w:qFormat/>
    <w:rsid w:val="00DF1AE2"/>
    <w:pPr>
      <w:ind w:left="720"/>
      <w:contextualSpacing/>
    </w:pPr>
  </w:style>
  <w:style w:type="paragraph" w:styleId="a7">
    <w:name w:val="Balloon Text"/>
    <w:basedOn w:val="a0"/>
    <w:link w:val="a8"/>
    <w:uiPriority w:val="99"/>
    <w:semiHidden/>
    <w:unhideWhenUsed/>
    <w:rsid w:val="003B315A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1"/>
    <w:link w:val="a7"/>
    <w:uiPriority w:val="99"/>
    <w:semiHidden/>
    <w:rsid w:val="003B315A"/>
    <w:rPr>
      <w:rFonts w:ascii="Segoe UI" w:eastAsia="Times New Roman" w:hAnsi="Segoe UI" w:cs="Segoe UI"/>
      <w:bCs/>
      <w:color w:val="000000"/>
      <w:kern w:val="16"/>
      <w:sz w:val="18"/>
      <w:szCs w:val="18"/>
      <w:lang w:val="uk-UA" w:eastAsia="ru-RU"/>
    </w:rPr>
  </w:style>
  <w:style w:type="table" w:styleId="a9">
    <w:name w:val="Table Grid"/>
    <w:basedOn w:val="a2"/>
    <w:uiPriority w:val="59"/>
    <w:rsid w:val="00120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uiPriority w:val="99"/>
    <w:semiHidden/>
    <w:unhideWhenUsed/>
    <w:rsid w:val="00CA3769"/>
    <w:pPr>
      <w:numPr>
        <w:numId w:val="3"/>
      </w:numPr>
      <w:contextualSpacing/>
    </w:pPr>
    <w:rPr>
      <w:bCs w:val="0"/>
      <w:color w:val="auto"/>
      <w:kern w:val="0"/>
      <w:sz w:val="20"/>
      <w:szCs w:val="20"/>
    </w:rPr>
  </w:style>
  <w:style w:type="paragraph" w:styleId="aa">
    <w:name w:val="header"/>
    <w:basedOn w:val="a0"/>
    <w:link w:val="ab"/>
    <w:uiPriority w:val="99"/>
    <w:unhideWhenUsed/>
    <w:rsid w:val="002122A2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basedOn w:val="a1"/>
    <w:link w:val="aa"/>
    <w:uiPriority w:val="99"/>
    <w:rsid w:val="002122A2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ac">
    <w:name w:val="footer"/>
    <w:basedOn w:val="a0"/>
    <w:link w:val="ad"/>
    <w:uiPriority w:val="99"/>
    <w:unhideWhenUsed/>
    <w:rsid w:val="002122A2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basedOn w:val="a1"/>
    <w:link w:val="ac"/>
    <w:uiPriority w:val="99"/>
    <w:rsid w:val="002122A2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9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A292B-5C41-43FE-8E79-CD3077D6F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713</Words>
  <Characters>407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Закарпатська обласна рада</cp:lastModifiedBy>
  <cp:revision>19</cp:revision>
  <cp:lastPrinted>2022-07-15T08:51:00Z</cp:lastPrinted>
  <dcterms:created xsi:type="dcterms:W3CDTF">2020-09-25T09:13:00Z</dcterms:created>
  <dcterms:modified xsi:type="dcterms:W3CDTF">2022-07-15T08:51:00Z</dcterms:modified>
</cp:coreProperties>
</file>